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81" w:rsidRDefault="00213496" w:rsidP="00B909A2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D52F0C">
        <w:rPr>
          <w:rFonts w:cs="B Nazanin" w:hint="cs"/>
          <w:sz w:val="32"/>
          <w:szCs w:val="32"/>
          <w:rtl/>
          <w:lang w:bidi="fa-IR"/>
        </w:rPr>
        <w:t>نکات قابل توجه دانشجويان کارشناسی ارشد جهت ثبت نام در ترم دوم 99-98</w:t>
      </w:r>
    </w:p>
    <w:p w:rsidR="00B909A2" w:rsidRPr="00D52F0C" w:rsidRDefault="00B909A2" w:rsidP="00B909A2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sym w:font="Wingdings" w:char="F098"/>
      </w:r>
      <w:r>
        <w:rPr>
          <w:rFonts w:cs="B Nazanin"/>
          <w:sz w:val="32"/>
          <w:szCs w:val="32"/>
          <w:lang w:bidi="fa-IR"/>
        </w:rPr>
        <w:sym w:font="Wingdings" w:char="F099"/>
      </w:r>
      <w:r>
        <w:rPr>
          <w:rFonts w:cs="B Nazanin"/>
          <w:sz w:val="32"/>
          <w:szCs w:val="32"/>
          <w:lang w:bidi="fa-IR"/>
        </w:rPr>
        <w:sym w:font="Wingdings" w:char="F098"/>
      </w:r>
      <w:r>
        <w:rPr>
          <w:rFonts w:cs="B Nazanin"/>
          <w:sz w:val="32"/>
          <w:szCs w:val="32"/>
          <w:lang w:bidi="fa-IR"/>
        </w:rPr>
        <w:sym w:font="Wingdings" w:char="F099"/>
      </w:r>
    </w:p>
    <w:p w:rsidR="00213496" w:rsidRPr="00D52F0C" w:rsidRDefault="00213496" w:rsidP="0021349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D52F0C">
        <w:rPr>
          <w:rFonts w:cs="B Nazanin" w:hint="cs"/>
          <w:sz w:val="32"/>
          <w:szCs w:val="32"/>
          <w:rtl/>
          <w:lang w:bidi="fa-IR"/>
        </w:rPr>
        <w:t xml:space="preserve">دانشجويان </w:t>
      </w:r>
      <w:r w:rsidR="00B909A2">
        <w:rPr>
          <w:rFonts w:cs="B Nazanin" w:hint="cs"/>
          <w:sz w:val="32"/>
          <w:szCs w:val="32"/>
          <w:rtl/>
          <w:lang w:bidi="fa-IR"/>
        </w:rPr>
        <w:t xml:space="preserve">گرامی می‌توانند </w:t>
      </w:r>
      <w:r w:rsidRPr="00D52F0C">
        <w:rPr>
          <w:rFonts w:cs="B Nazanin" w:hint="cs"/>
          <w:sz w:val="32"/>
          <w:szCs w:val="32"/>
          <w:rtl/>
          <w:lang w:bidi="fa-IR"/>
        </w:rPr>
        <w:t>حداقل 9 واحد و حداکثر 12 واحد اخذ نمایند.</w:t>
      </w:r>
    </w:p>
    <w:p w:rsidR="00213496" w:rsidRPr="00D52F0C" w:rsidRDefault="00213496" w:rsidP="00B909A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D52F0C">
        <w:rPr>
          <w:rFonts w:cs="B Nazanin" w:hint="cs"/>
          <w:sz w:val="32"/>
          <w:szCs w:val="32"/>
          <w:rtl/>
          <w:lang w:bidi="fa-IR"/>
        </w:rPr>
        <w:t xml:space="preserve">دانشجویان گرامی فقط یک درس </w:t>
      </w:r>
      <w:r w:rsidR="0070590C">
        <w:rPr>
          <w:rFonts w:cs="B Nazanin" w:hint="cs"/>
          <w:sz w:val="32"/>
          <w:szCs w:val="32"/>
          <w:rtl/>
          <w:lang w:bidi="fa-IR"/>
        </w:rPr>
        <w:t xml:space="preserve">را </w:t>
      </w:r>
      <w:r w:rsidRPr="00D52F0C">
        <w:rPr>
          <w:rFonts w:cs="B Nazanin" w:hint="cs"/>
          <w:sz w:val="32"/>
          <w:szCs w:val="32"/>
          <w:rtl/>
          <w:lang w:bidi="fa-IR"/>
        </w:rPr>
        <w:t>می</w:t>
      </w:r>
      <w:r w:rsidR="00D52F0C" w:rsidRPr="00D52F0C">
        <w:rPr>
          <w:rFonts w:cs="B Nazanin"/>
          <w:sz w:val="32"/>
          <w:szCs w:val="32"/>
          <w:rtl/>
          <w:lang w:bidi="fa-IR"/>
        </w:rPr>
        <w:softHyphen/>
      </w:r>
      <w:r w:rsidRPr="00D52F0C">
        <w:rPr>
          <w:rFonts w:cs="B Nazanin" w:hint="cs"/>
          <w:sz w:val="32"/>
          <w:szCs w:val="32"/>
          <w:rtl/>
          <w:lang w:bidi="fa-IR"/>
        </w:rPr>
        <w:t>توانند از گرایش ديگر با تائید استاد راهنما اخذ نمایند</w:t>
      </w:r>
      <w:r w:rsidR="00B909A2">
        <w:rPr>
          <w:rFonts w:cs="B Nazanin" w:hint="cs"/>
          <w:sz w:val="32"/>
          <w:szCs w:val="32"/>
          <w:rtl/>
          <w:lang w:bidi="fa-IR"/>
        </w:rPr>
        <w:t>.</w:t>
      </w:r>
      <w:r w:rsidRPr="00D52F0C">
        <w:rPr>
          <w:rFonts w:cs="B Nazanin" w:hint="cs"/>
          <w:sz w:val="32"/>
          <w:szCs w:val="32"/>
          <w:rtl/>
          <w:lang w:bidi="fa-IR"/>
        </w:rPr>
        <w:t xml:space="preserve"> </w:t>
      </w:r>
      <w:r w:rsidR="00B909A2">
        <w:rPr>
          <w:rFonts w:cs="B Nazanin" w:hint="cs"/>
          <w:sz w:val="32"/>
          <w:szCs w:val="32"/>
          <w:rtl/>
          <w:lang w:bidi="fa-IR"/>
        </w:rPr>
        <w:t xml:space="preserve">درصورت ضرورت اخذ </w:t>
      </w:r>
      <w:r w:rsidR="00D52F0C" w:rsidRPr="00D52F0C">
        <w:rPr>
          <w:rFonts w:cs="B Nazanin" w:hint="cs"/>
          <w:sz w:val="32"/>
          <w:szCs w:val="32"/>
          <w:rtl/>
          <w:lang w:bidi="fa-IR"/>
        </w:rPr>
        <w:t>درس دوم</w:t>
      </w:r>
      <w:r w:rsidR="00B909A2">
        <w:rPr>
          <w:rFonts w:cs="B Nazanin" w:hint="cs"/>
          <w:sz w:val="32"/>
          <w:szCs w:val="32"/>
          <w:rtl/>
          <w:lang w:bidi="fa-IR"/>
        </w:rPr>
        <w:t>،</w:t>
      </w:r>
      <w:r w:rsidR="00D52F0C" w:rsidRPr="00D52F0C">
        <w:rPr>
          <w:rFonts w:cs="B Nazanin" w:hint="cs"/>
          <w:sz w:val="32"/>
          <w:szCs w:val="32"/>
          <w:rtl/>
          <w:lang w:bidi="fa-IR"/>
        </w:rPr>
        <w:t xml:space="preserve"> پس از درخواست دانشجو و تائید استاد راهنما</w:t>
      </w:r>
      <w:r w:rsidR="00B909A2">
        <w:rPr>
          <w:rFonts w:cs="B Nazanin" w:hint="cs"/>
          <w:sz w:val="32"/>
          <w:szCs w:val="32"/>
          <w:rtl/>
          <w:lang w:bidi="fa-IR"/>
        </w:rPr>
        <w:t xml:space="preserve">، </w:t>
      </w:r>
      <w:r w:rsidR="00D52F0C" w:rsidRPr="00D52F0C">
        <w:rPr>
          <w:rFonts w:cs="B Nazanin" w:hint="cs"/>
          <w:sz w:val="32"/>
          <w:szCs w:val="32"/>
          <w:rtl/>
          <w:lang w:bidi="fa-IR"/>
        </w:rPr>
        <w:t xml:space="preserve">موضوع </w:t>
      </w:r>
      <w:r w:rsidR="00B909A2">
        <w:rPr>
          <w:rFonts w:cs="B Nazanin" w:hint="cs"/>
          <w:sz w:val="32"/>
          <w:szCs w:val="32"/>
          <w:rtl/>
          <w:lang w:bidi="fa-IR"/>
        </w:rPr>
        <w:t xml:space="preserve">باید به تأیید </w:t>
      </w:r>
      <w:r w:rsidR="00D52F0C" w:rsidRPr="00D52F0C">
        <w:rPr>
          <w:rFonts w:cs="B Nazanin" w:hint="cs"/>
          <w:sz w:val="32"/>
          <w:szCs w:val="32"/>
          <w:rtl/>
          <w:lang w:bidi="fa-IR"/>
        </w:rPr>
        <w:t xml:space="preserve">شورا </w:t>
      </w:r>
      <w:r w:rsidR="00B909A2">
        <w:rPr>
          <w:rFonts w:cs="B Nazanin" w:hint="cs"/>
          <w:sz w:val="32"/>
          <w:szCs w:val="32"/>
          <w:rtl/>
          <w:lang w:bidi="fa-IR"/>
        </w:rPr>
        <w:t xml:space="preserve">گروه نیز برسد. </w:t>
      </w:r>
      <w:r w:rsidR="00D52F0C" w:rsidRPr="00D52F0C">
        <w:rPr>
          <w:rFonts w:cs="B Nazanin" w:hint="cs"/>
          <w:sz w:val="32"/>
          <w:szCs w:val="32"/>
          <w:rtl/>
          <w:lang w:bidi="fa-IR"/>
        </w:rPr>
        <w:t>و در</w:t>
      </w:r>
      <w:r w:rsidR="00B909A2">
        <w:rPr>
          <w:rFonts w:cs="B Nazanin" w:hint="cs"/>
          <w:sz w:val="32"/>
          <w:szCs w:val="32"/>
          <w:rtl/>
          <w:lang w:bidi="fa-IR"/>
        </w:rPr>
        <w:t xml:space="preserve"> این </w:t>
      </w:r>
      <w:r w:rsidR="00D52F0C" w:rsidRPr="00D52F0C">
        <w:rPr>
          <w:rFonts w:cs="B Nazanin" w:hint="cs"/>
          <w:sz w:val="32"/>
          <w:szCs w:val="32"/>
          <w:rtl/>
          <w:lang w:bidi="fa-IR"/>
        </w:rPr>
        <w:t>صورت امکان ثبت نام وجود دارد.</w:t>
      </w:r>
    </w:p>
    <w:p w:rsidR="00213496" w:rsidRPr="00D52F0C" w:rsidRDefault="00213496" w:rsidP="00B909A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D52F0C">
        <w:rPr>
          <w:rFonts w:cs="B Nazanin" w:hint="cs"/>
          <w:sz w:val="32"/>
          <w:szCs w:val="32"/>
          <w:rtl/>
          <w:lang w:bidi="fa-IR"/>
        </w:rPr>
        <w:t xml:space="preserve">درس </w:t>
      </w:r>
      <w:r w:rsidR="00B909A2">
        <w:rPr>
          <w:rFonts w:cs="Cambria" w:hint="cs"/>
          <w:sz w:val="32"/>
          <w:szCs w:val="32"/>
          <w:rtl/>
          <w:lang w:bidi="fa-IR"/>
        </w:rPr>
        <w:t>"</w:t>
      </w:r>
      <w:r w:rsidRPr="00D52F0C">
        <w:rPr>
          <w:rFonts w:cs="B Nazanin" w:hint="cs"/>
          <w:sz w:val="32"/>
          <w:szCs w:val="32"/>
          <w:rtl/>
          <w:lang w:bidi="fa-IR"/>
        </w:rPr>
        <w:t>مکانيک مواد مرکب</w:t>
      </w:r>
      <w:r w:rsidR="00B909A2">
        <w:rPr>
          <w:rFonts w:cs="Cambria" w:hint="cs"/>
          <w:sz w:val="32"/>
          <w:szCs w:val="32"/>
          <w:rtl/>
          <w:lang w:bidi="fa-IR"/>
        </w:rPr>
        <w:t>"</w:t>
      </w:r>
      <w:r w:rsidRPr="00D52F0C">
        <w:rPr>
          <w:rFonts w:cs="B Nazanin" w:hint="cs"/>
          <w:sz w:val="32"/>
          <w:szCs w:val="32"/>
          <w:rtl/>
          <w:lang w:bidi="fa-IR"/>
        </w:rPr>
        <w:t xml:space="preserve"> تحت عنوان مطالب ويژه (استاد درس</w:t>
      </w:r>
      <w:r w:rsidR="00B909A2">
        <w:rPr>
          <w:rFonts w:cs="B Nazanin" w:hint="cs"/>
          <w:sz w:val="32"/>
          <w:szCs w:val="32"/>
          <w:rtl/>
          <w:lang w:bidi="fa-IR"/>
        </w:rPr>
        <w:t>:</w:t>
      </w:r>
      <w:r w:rsidRPr="00D52F0C">
        <w:rPr>
          <w:rFonts w:cs="B Nazanin" w:hint="cs"/>
          <w:sz w:val="32"/>
          <w:szCs w:val="32"/>
          <w:rtl/>
          <w:lang w:bidi="fa-IR"/>
        </w:rPr>
        <w:t xml:space="preserve"> آقای دکتر دبيريان) مربوط به دانشجويان گرایش فناوری می</w:t>
      </w:r>
      <w:r w:rsidRPr="00D52F0C">
        <w:rPr>
          <w:rFonts w:cs="B Nazanin"/>
          <w:sz w:val="32"/>
          <w:szCs w:val="32"/>
          <w:rtl/>
          <w:lang w:bidi="fa-IR"/>
        </w:rPr>
        <w:softHyphen/>
      </w:r>
      <w:r w:rsidRPr="00D52F0C">
        <w:rPr>
          <w:rFonts w:cs="B Nazanin" w:hint="cs"/>
          <w:sz w:val="32"/>
          <w:szCs w:val="32"/>
          <w:rtl/>
          <w:lang w:bidi="fa-IR"/>
        </w:rPr>
        <w:t>باشد. دانشجویانی که قبلا درس مطالب ويژه را اخذ نمود</w:t>
      </w:r>
      <w:r w:rsidR="00B909A2">
        <w:rPr>
          <w:rFonts w:cs="B Nazanin" w:hint="cs"/>
          <w:sz w:val="32"/>
          <w:szCs w:val="32"/>
          <w:rtl/>
          <w:lang w:bidi="fa-IR"/>
        </w:rPr>
        <w:t>ه‌ا</w:t>
      </w:r>
      <w:r w:rsidRPr="00D52F0C">
        <w:rPr>
          <w:rFonts w:cs="B Nazanin" w:hint="cs"/>
          <w:sz w:val="32"/>
          <w:szCs w:val="32"/>
          <w:rtl/>
          <w:lang w:bidi="fa-IR"/>
        </w:rPr>
        <w:t>ند</w:t>
      </w:r>
      <w:r w:rsidR="00B909A2">
        <w:rPr>
          <w:rFonts w:cs="B Nazanin" w:hint="cs"/>
          <w:sz w:val="32"/>
          <w:szCs w:val="32"/>
          <w:rtl/>
          <w:lang w:bidi="fa-IR"/>
        </w:rPr>
        <w:t>،</w:t>
      </w:r>
      <w:r w:rsidRPr="00D52F0C">
        <w:rPr>
          <w:rFonts w:cs="B Nazanin" w:hint="cs"/>
          <w:sz w:val="32"/>
          <w:szCs w:val="32"/>
          <w:rtl/>
          <w:lang w:bidi="fa-IR"/>
        </w:rPr>
        <w:t xml:space="preserve"> نباید این درس را ثبت نام نمایند.</w:t>
      </w:r>
    </w:p>
    <w:p w:rsidR="00D52F0C" w:rsidRPr="00D52F0C" w:rsidRDefault="00D52F0C" w:rsidP="00B909A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D52F0C">
        <w:rPr>
          <w:rFonts w:cs="B Nazanin" w:hint="cs"/>
          <w:sz w:val="32"/>
          <w:szCs w:val="32"/>
          <w:rtl/>
          <w:lang w:bidi="fa-IR"/>
        </w:rPr>
        <w:t>در طول تحصيل هر دانشجو فقط 2 درس با يک مدرس می</w:t>
      </w:r>
      <w:r w:rsidR="00B909A2">
        <w:rPr>
          <w:rFonts w:cs="B Nazanin" w:hint="cs"/>
          <w:sz w:val="32"/>
          <w:szCs w:val="32"/>
          <w:rtl/>
          <w:lang w:bidi="fa-IR"/>
        </w:rPr>
        <w:t>‌</w:t>
      </w:r>
      <w:r w:rsidRPr="00D52F0C">
        <w:rPr>
          <w:rFonts w:cs="B Nazanin" w:hint="cs"/>
          <w:sz w:val="32"/>
          <w:szCs w:val="32"/>
          <w:rtl/>
          <w:lang w:bidi="fa-IR"/>
        </w:rPr>
        <w:t xml:space="preserve">تواند اخذ </w:t>
      </w:r>
      <w:r w:rsidR="00B909A2">
        <w:rPr>
          <w:rFonts w:cs="B Nazanin" w:hint="cs"/>
          <w:sz w:val="32"/>
          <w:szCs w:val="32"/>
          <w:rtl/>
          <w:lang w:bidi="fa-IR"/>
        </w:rPr>
        <w:t xml:space="preserve">کند. </w:t>
      </w:r>
    </w:p>
    <w:p w:rsidR="00D52F0C" w:rsidRPr="00D52F0C" w:rsidRDefault="00D52F0C" w:rsidP="00D52F0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D52F0C">
        <w:rPr>
          <w:rFonts w:cs="B Nazanin" w:hint="cs"/>
          <w:sz w:val="32"/>
          <w:szCs w:val="32"/>
          <w:rtl/>
          <w:lang w:bidi="fa-IR"/>
        </w:rPr>
        <w:t xml:space="preserve">دانشجویان از ترم 3 به بعد حتما ثبت نام پروژه را انجام دهند. </w:t>
      </w:r>
      <w:r w:rsidR="00B909A2">
        <w:rPr>
          <w:rFonts w:cs="B Nazanin" w:hint="cs"/>
          <w:sz w:val="32"/>
          <w:szCs w:val="32"/>
          <w:rtl/>
          <w:lang w:bidi="fa-IR"/>
        </w:rPr>
        <w:t>هیچ دانشجویی در هیچ ترم تحصیلی نمی‌تواند بدون ثبت نام باشد.</w:t>
      </w:r>
    </w:p>
    <w:p w:rsidR="00D52F0C" w:rsidRDefault="00D52F0C" w:rsidP="00B909A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D52F0C">
        <w:rPr>
          <w:rFonts w:cs="B Nazanin" w:hint="cs"/>
          <w:sz w:val="32"/>
          <w:szCs w:val="32"/>
          <w:rtl/>
          <w:lang w:bidi="fa-IR"/>
        </w:rPr>
        <w:t>با توجه به ارائه 9 واحد درسی برای گرایش مديريت</w:t>
      </w:r>
      <w:r w:rsidR="00B909A2">
        <w:rPr>
          <w:rFonts w:cs="B Nazanin" w:hint="cs"/>
          <w:sz w:val="32"/>
          <w:szCs w:val="32"/>
          <w:rtl/>
          <w:lang w:bidi="fa-IR"/>
        </w:rPr>
        <w:t>،</w:t>
      </w:r>
      <w:r w:rsidRPr="00D52F0C">
        <w:rPr>
          <w:rFonts w:cs="B Nazanin" w:hint="cs"/>
          <w:sz w:val="32"/>
          <w:szCs w:val="32"/>
          <w:rtl/>
          <w:lang w:bidi="fa-IR"/>
        </w:rPr>
        <w:t xml:space="preserve"> </w:t>
      </w:r>
      <w:r w:rsidR="00B909A2">
        <w:rPr>
          <w:rFonts w:cs="B Nazanin" w:hint="cs"/>
          <w:sz w:val="32"/>
          <w:szCs w:val="32"/>
          <w:rtl/>
          <w:lang w:bidi="fa-IR"/>
        </w:rPr>
        <w:t xml:space="preserve">دانشجویان محترم این گرایش </w:t>
      </w:r>
      <w:r w:rsidRPr="00D52F0C">
        <w:rPr>
          <w:rFonts w:cs="B Nazanin" w:hint="cs"/>
          <w:sz w:val="32"/>
          <w:szCs w:val="32"/>
          <w:rtl/>
          <w:lang w:bidi="fa-IR"/>
        </w:rPr>
        <w:t>طبق تائید گروه مديريت</w:t>
      </w:r>
      <w:r w:rsidR="00B909A2">
        <w:rPr>
          <w:rFonts w:cs="B Nazanin" w:hint="cs"/>
          <w:sz w:val="32"/>
          <w:szCs w:val="32"/>
          <w:rtl/>
          <w:lang w:bidi="fa-IR"/>
        </w:rPr>
        <w:t>،</w:t>
      </w:r>
      <w:r w:rsidRPr="00D52F0C">
        <w:rPr>
          <w:rFonts w:cs="B Nazanin" w:hint="cs"/>
          <w:sz w:val="32"/>
          <w:szCs w:val="32"/>
          <w:rtl/>
          <w:lang w:bidi="fa-IR"/>
        </w:rPr>
        <w:t xml:space="preserve"> می</w:t>
      </w:r>
      <w:r w:rsidR="00B909A2">
        <w:rPr>
          <w:rFonts w:cs="B Nazanin" w:hint="cs"/>
          <w:sz w:val="32"/>
          <w:szCs w:val="32"/>
          <w:rtl/>
          <w:lang w:bidi="fa-IR"/>
        </w:rPr>
        <w:t>‌</w:t>
      </w:r>
      <w:r w:rsidRPr="00D52F0C">
        <w:rPr>
          <w:rFonts w:cs="B Nazanin" w:hint="cs"/>
          <w:sz w:val="32"/>
          <w:szCs w:val="32"/>
          <w:rtl/>
          <w:lang w:bidi="fa-IR"/>
        </w:rPr>
        <w:t xml:space="preserve">توانند درس دیگر </w:t>
      </w:r>
      <w:r w:rsidR="00B909A2" w:rsidRPr="00D52F0C">
        <w:rPr>
          <w:rFonts w:cs="B Nazanin" w:hint="cs"/>
          <w:sz w:val="32"/>
          <w:szCs w:val="32"/>
          <w:rtl/>
          <w:lang w:bidi="fa-IR"/>
        </w:rPr>
        <w:t>با تائید استاد راهنما</w:t>
      </w:r>
      <w:r w:rsidR="00B909A2">
        <w:rPr>
          <w:rFonts w:cs="B Nazanin" w:hint="cs"/>
          <w:sz w:val="32"/>
          <w:szCs w:val="32"/>
          <w:rtl/>
          <w:lang w:bidi="fa-IR"/>
        </w:rPr>
        <w:t>،</w:t>
      </w:r>
      <w:r w:rsidR="00B909A2" w:rsidRPr="00D52F0C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D52F0C">
        <w:rPr>
          <w:rFonts w:cs="B Nazanin" w:hint="cs"/>
          <w:sz w:val="32"/>
          <w:szCs w:val="32"/>
          <w:rtl/>
          <w:lang w:bidi="fa-IR"/>
        </w:rPr>
        <w:t xml:space="preserve">را از </w:t>
      </w:r>
      <w:r w:rsidR="00B909A2">
        <w:rPr>
          <w:rFonts w:cs="B Nazanin" w:hint="cs"/>
          <w:sz w:val="32"/>
          <w:szCs w:val="32"/>
          <w:rtl/>
          <w:lang w:bidi="fa-IR"/>
        </w:rPr>
        <w:t xml:space="preserve">سایر </w:t>
      </w:r>
      <w:r w:rsidRPr="00D52F0C">
        <w:rPr>
          <w:rFonts w:cs="B Nazanin" w:hint="cs"/>
          <w:sz w:val="32"/>
          <w:szCs w:val="32"/>
          <w:rtl/>
          <w:lang w:bidi="fa-IR"/>
        </w:rPr>
        <w:t>گرایش</w:t>
      </w:r>
      <w:r w:rsidR="00B909A2">
        <w:rPr>
          <w:rFonts w:cs="B Nazanin" w:hint="cs"/>
          <w:sz w:val="32"/>
          <w:szCs w:val="32"/>
          <w:rtl/>
          <w:lang w:bidi="fa-IR"/>
        </w:rPr>
        <w:t>‌</w:t>
      </w:r>
      <w:r w:rsidRPr="00D52F0C">
        <w:rPr>
          <w:rFonts w:cs="B Nazanin" w:hint="cs"/>
          <w:sz w:val="32"/>
          <w:szCs w:val="32"/>
          <w:rtl/>
          <w:lang w:bidi="fa-IR"/>
        </w:rPr>
        <w:t>ها اخذ نمایند.</w:t>
      </w:r>
      <w:r w:rsidR="00B909A2">
        <w:rPr>
          <w:rFonts w:cs="B Nazanin" w:hint="cs"/>
          <w:sz w:val="32"/>
          <w:szCs w:val="32"/>
          <w:rtl/>
          <w:lang w:bidi="fa-IR"/>
        </w:rPr>
        <w:t xml:space="preserve"> پیشنهاد می‌شود از این فرصت برای تقویت مبانی علمی پروژه استفاده فرمایند. </w:t>
      </w:r>
    </w:p>
    <w:p w:rsidR="00CA5C6C" w:rsidRDefault="00CA5C6C" w:rsidP="00CA5C6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درس طراحی مکانيزمها کلاس حل تمرين دارد زمان ارائه آن متعاقبا" اعلام می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گردد.</w:t>
      </w:r>
    </w:p>
    <w:p w:rsidR="00513880" w:rsidRDefault="00513880">
      <w:pPr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br w:type="page"/>
      </w:r>
    </w:p>
    <w:p w:rsidR="00513880" w:rsidRDefault="00513880" w:rsidP="00F05C51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 xml:space="preserve">دروس اجباری و اختياری </w:t>
      </w:r>
      <w:r w:rsidR="00F05C51">
        <w:rPr>
          <w:rFonts w:cs="B Nazanin" w:hint="cs"/>
          <w:sz w:val="32"/>
          <w:szCs w:val="32"/>
          <w:rtl/>
          <w:lang w:bidi="fa-IR"/>
        </w:rPr>
        <w:t xml:space="preserve">ارانه شده در ترم دوم 99-98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2"/>
        <w:gridCol w:w="3402"/>
        <w:gridCol w:w="3686"/>
      </w:tblGrid>
      <w:tr w:rsidR="00F05C51" w:rsidTr="00F05C51">
        <w:tc>
          <w:tcPr>
            <w:tcW w:w="2262" w:type="dxa"/>
          </w:tcPr>
          <w:p w:rsidR="00F05C51" w:rsidRDefault="00F05C51" w:rsidP="00F05C51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گرایش </w:t>
            </w:r>
          </w:p>
        </w:tc>
        <w:tc>
          <w:tcPr>
            <w:tcW w:w="3402" w:type="dxa"/>
          </w:tcPr>
          <w:p w:rsidR="00F05C51" w:rsidRDefault="00F05C51" w:rsidP="00F05C51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دروس اجباری </w:t>
            </w:r>
          </w:p>
        </w:tc>
        <w:tc>
          <w:tcPr>
            <w:tcW w:w="3686" w:type="dxa"/>
          </w:tcPr>
          <w:p w:rsidR="00F05C51" w:rsidRDefault="00F05C51" w:rsidP="00F05C51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دروس اختیاری</w:t>
            </w:r>
          </w:p>
        </w:tc>
      </w:tr>
      <w:tr w:rsidR="00F05C51" w:rsidTr="00F05C51">
        <w:tc>
          <w:tcPr>
            <w:tcW w:w="2262" w:type="dxa"/>
          </w:tcPr>
          <w:p w:rsidR="00F05C51" w:rsidRDefault="00F05C51" w:rsidP="00F05C51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فناوری </w:t>
            </w:r>
          </w:p>
        </w:tc>
        <w:tc>
          <w:tcPr>
            <w:tcW w:w="3402" w:type="dxa"/>
          </w:tcPr>
          <w:p w:rsidR="0018611F" w:rsidRDefault="00F05C51" w:rsidP="0018611F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طراحی آزمایش و روشهای آماری </w:t>
            </w:r>
            <w:r w:rsidR="0018611F" w:rsidRP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 </w:t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فيزيک الياف پيشرفته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  <w:p w:rsidR="00F05C51" w:rsidRPr="0018611F" w:rsidRDefault="00F05C51" w:rsidP="0018611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نظريه های ساختمانی پارچه </w:t>
            </w:r>
          </w:p>
        </w:tc>
        <w:tc>
          <w:tcPr>
            <w:tcW w:w="3686" w:type="dxa"/>
          </w:tcPr>
          <w:p w:rsidR="0018611F" w:rsidRDefault="00F05C51" w:rsidP="0018611F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طراحی مکانيزمها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  <w:p w:rsidR="0018611F" w:rsidRDefault="00F05C51" w:rsidP="0018611F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مطالب ويژه (مکانيک مواد مرکب)</w:t>
            </w:r>
            <w:r w:rsidR="0018611F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  <w:p w:rsidR="00F05C51" w:rsidRPr="0018611F" w:rsidRDefault="00F05C51" w:rsidP="0018611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فيزيک منسوجات</w:t>
            </w:r>
          </w:p>
        </w:tc>
      </w:tr>
      <w:tr w:rsidR="00F05C51" w:rsidTr="00F05C51">
        <w:tc>
          <w:tcPr>
            <w:tcW w:w="2262" w:type="dxa"/>
          </w:tcPr>
          <w:p w:rsidR="00F05C51" w:rsidRDefault="00F05C51" w:rsidP="00F05C51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شيمی نساجی و رنگ </w:t>
            </w:r>
          </w:p>
        </w:tc>
        <w:tc>
          <w:tcPr>
            <w:tcW w:w="3402" w:type="dxa"/>
          </w:tcPr>
          <w:p w:rsidR="00F05C51" w:rsidRPr="0018611F" w:rsidRDefault="00F05C51" w:rsidP="0018611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طراحی آزمايش و روشهای آماری</w:t>
            </w:r>
            <w:r w:rsidR="0018611F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شيمی فيزيک جذب مواد رنگزا</w:t>
            </w:r>
          </w:p>
        </w:tc>
        <w:tc>
          <w:tcPr>
            <w:tcW w:w="3686" w:type="dxa"/>
          </w:tcPr>
          <w:p w:rsidR="0018611F" w:rsidRDefault="00F05C51" w:rsidP="0018611F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فيزيک الياف پيشرفته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  <w:p w:rsidR="0018611F" w:rsidRDefault="00F05C51" w:rsidP="0018611F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مواد مرکب با الياف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  <w:p w:rsidR="0018611F" w:rsidRDefault="00F05C51" w:rsidP="0018611F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روشهای</w:t>
            </w:r>
            <w:r w:rsidR="0018611F">
              <w:rPr>
                <w:rFonts w:cs="B Nazanin"/>
                <w:sz w:val="28"/>
                <w:szCs w:val="28"/>
                <w:lang w:bidi="fa-IR"/>
              </w:rPr>
              <w:softHyphen/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پيشرفته</w:t>
            </w:r>
            <w:r w:rsidR="0018611F">
              <w:rPr>
                <w:rFonts w:cs="B Nazanin"/>
                <w:sz w:val="28"/>
                <w:szCs w:val="28"/>
                <w:lang w:bidi="fa-IR"/>
              </w:rPr>
              <w:softHyphen/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ميکروسکوپی</w:t>
            </w:r>
            <w:r w:rsidR="00180E78"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آزمایشگاه آن </w:t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  <w:p w:rsidR="00F05C51" w:rsidRPr="0018611F" w:rsidRDefault="00F05C51" w:rsidP="0018611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اصلاح سطح پليمرها و الياف و روش های ارزيابی انها</w:t>
            </w:r>
          </w:p>
        </w:tc>
      </w:tr>
      <w:tr w:rsidR="00F05C51" w:rsidTr="00F05C51">
        <w:tc>
          <w:tcPr>
            <w:tcW w:w="2262" w:type="dxa"/>
          </w:tcPr>
          <w:p w:rsidR="00F05C51" w:rsidRDefault="00F05C51" w:rsidP="00F05C51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الياف</w:t>
            </w:r>
          </w:p>
        </w:tc>
        <w:tc>
          <w:tcPr>
            <w:tcW w:w="3402" w:type="dxa"/>
          </w:tcPr>
          <w:p w:rsidR="00F05C51" w:rsidRPr="0018611F" w:rsidRDefault="00F05C51" w:rsidP="0018611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طراحی آزمايش و روشهای آماری</w:t>
            </w:r>
            <w:r w:rsidR="0018611F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فيزيک الياف پيشرفته </w:t>
            </w:r>
          </w:p>
        </w:tc>
        <w:tc>
          <w:tcPr>
            <w:tcW w:w="3686" w:type="dxa"/>
          </w:tcPr>
          <w:p w:rsidR="0018611F" w:rsidRDefault="00F05C51" w:rsidP="0018611F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تجزیه و تحليل پليمرها و الياف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  <w:p w:rsidR="0018611F" w:rsidRDefault="00F05C51" w:rsidP="0018611F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مواد مرکب با الياف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  <w:p w:rsidR="0018611F" w:rsidRDefault="00F05C51" w:rsidP="0018611F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روشهای</w:t>
            </w:r>
            <w:r w:rsidR="0018611F">
              <w:rPr>
                <w:rFonts w:cs="B Nazanin"/>
                <w:sz w:val="28"/>
                <w:szCs w:val="28"/>
                <w:lang w:bidi="fa-IR"/>
              </w:rPr>
              <w:softHyphen/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پيشرفته</w:t>
            </w:r>
            <w:r w:rsidR="0018611F">
              <w:rPr>
                <w:rFonts w:cs="B Nazanin"/>
                <w:sz w:val="28"/>
                <w:szCs w:val="28"/>
                <w:lang w:bidi="fa-IR"/>
              </w:rPr>
              <w:softHyphen/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ميکروسکوپی</w:t>
            </w:r>
            <w:r w:rsidR="00180E78"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آزمايشگاه آن </w:t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  <w:p w:rsidR="00F05C51" w:rsidRPr="0018611F" w:rsidRDefault="00F05C51" w:rsidP="0018611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اصلاح سطح پليمرها و الياف و روش های ارزيابی انها</w:t>
            </w:r>
          </w:p>
        </w:tc>
      </w:tr>
      <w:tr w:rsidR="00F05C51" w:rsidTr="00F05C51">
        <w:tc>
          <w:tcPr>
            <w:tcW w:w="2262" w:type="dxa"/>
          </w:tcPr>
          <w:p w:rsidR="00F05C51" w:rsidRDefault="00F05C51" w:rsidP="00F05C51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ساختارهای نانو ليفی </w:t>
            </w:r>
          </w:p>
        </w:tc>
        <w:tc>
          <w:tcPr>
            <w:tcW w:w="3402" w:type="dxa"/>
          </w:tcPr>
          <w:p w:rsidR="00F05C51" w:rsidRPr="0018611F" w:rsidRDefault="00180E78" w:rsidP="0018611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طراحی آزمايش و روشهای آماری</w:t>
            </w:r>
            <w:r w:rsidR="0018611F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فيزيک کوانتوم </w:t>
            </w:r>
          </w:p>
        </w:tc>
        <w:tc>
          <w:tcPr>
            <w:tcW w:w="3686" w:type="dxa"/>
          </w:tcPr>
          <w:p w:rsidR="0018611F" w:rsidRDefault="00180E78" w:rsidP="0018611F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فيزيک و مکانيک ساختارهای نانو ليفی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ساختارهای پيشرفته نانو ليفی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  <w:p w:rsidR="00F05C51" w:rsidRPr="0018611F" w:rsidRDefault="00180E78" w:rsidP="0018611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روشهای</w:t>
            </w:r>
            <w:r w:rsidR="0018611F">
              <w:rPr>
                <w:rFonts w:cs="B Nazanin"/>
                <w:sz w:val="28"/>
                <w:szCs w:val="28"/>
                <w:lang w:bidi="fa-IR"/>
              </w:rPr>
              <w:softHyphen/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پيشرفته</w:t>
            </w:r>
            <w:r w:rsidR="0018611F">
              <w:rPr>
                <w:rFonts w:cs="B Nazanin"/>
                <w:sz w:val="28"/>
                <w:szCs w:val="28"/>
                <w:lang w:bidi="fa-IR"/>
              </w:rPr>
              <w:softHyphen/>
            </w: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ميکروسکوپی و آزمايشگاه آن </w:t>
            </w:r>
          </w:p>
        </w:tc>
      </w:tr>
      <w:tr w:rsidR="00180E78" w:rsidTr="00F05C51">
        <w:tc>
          <w:tcPr>
            <w:tcW w:w="2262" w:type="dxa"/>
          </w:tcPr>
          <w:p w:rsidR="00180E78" w:rsidRDefault="00180E78" w:rsidP="00F05C51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مديريت </w:t>
            </w:r>
          </w:p>
        </w:tc>
        <w:tc>
          <w:tcPr>
            <w:tcW w:w="3402" w:type="dxa"/>
          </w:tcPr>
          <w:p w:rsidR="00180E78" w:rsidRPr="0018611F" w:rsidRDefault="00180E78" w:rsidP="00180E7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برنامه ريزی رياضی </w:t>
            </w:r>
          </w:p>
        </w:tc>
        <w:tc>
          <w:tcPr>
            <w:tcW w:w="3686" w:type="dxa"/>
          </w:tcPr>
          <w:p w:rsidR="0018611F" w:rsidRDefault="00180E78" w:rsidP="0018611F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تجزیه و تحليل تصميم گيری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  <w:p w:rsidR="00180E78" w:rsidRPr="0018611F" w:rsidRDefault="00180E78" w:rsidP="0018611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فناوریهای نوين رنگرزی و تکميل </w:t>
            </w:r>
            <w:r w:rsidR="005760A5" w:rsidRPr="0018611F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</w:tc>
      </w:tr>
      <w:tr w:rsidR="00180E78" w:rsidTr="00F05C51">
        <w:tc>
          <w:tcPr>
            <w:tcW w:w="2262" w:type="dxa"/>
          </w:tcPr>
          <w:p w:rsidR="00180E78" w:rsidRDefault="00180E78" w:rsidP="00F05C51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پوشاک </w:t>
            </w:r>
          </w:p>
        </w:tc>
        <w:tc>
          <w:tcPr>
            <w:tcW w:w="3402" w:type="dxa"/>
          </w:tcPr>
          <w:p w:rsidR="00180E78" w:rsidRPr="0018611F" w:rsidRDefault="00180E78" w:rsidP="00180E7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>مکانيک شکل پذیری مواد نساجی در پوشاک</w:t>
            </w:r>
          </w:p>
        </w:tc>
        <w:tc>
          <w:tcPr>
            <w:tcW w:w="3686" w:type="dxa"/>
          </w:tcPr>
          <w:p w:rsidR="0018611F" w:rsidRDefault="00180E78" w:rsidP="0018611F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تکميل پيشرفته در پوشاک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  <w:p w:rsidR="0018611F" w:rsidRDefault="00180E78" w:rsidP="0018611F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مقیاس بندی توصيفی و سايز بندی </w:t>
            </w:r>
            <w:r w:rsidR="0018611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</w:p>
          <w:p w:rsidR="00180E78" w:rsidRPr="0018611F" w:rsidRDefault="00180E78" w:rsidP="0018611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18611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منبع يابی جهانی در صنعت نساجی و پوشاک  </w:t>
            </w:r>
          </w:p>
        </w:tc>
      </w:tr>
    </w:tbl>
    <w:p w:rsidR="00F05C51" w:rsidRDefault="00F05C51" w:rsidP="00F05C51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513880" w:rsidRPr="00513880" w:rsidRDefault="00513880" w:rsidP="00513880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sectPr w:rsidR="00513880" w:rsidRPr="0051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60E15"/>
    <w:multiLevelType w:val="hybridMultilevel"/>
    <w:tmpl w:val="8D00D9DE"/>
    <w:lvl w:ilvl="0" w:tplc="E654E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0B"/>
    <w:rsid w:val="00131781"/>
    <w:rsid w:val="00180E78"/>
    <w:rsid w:val="0018611F"/>
    <w:rsid w:val="00213496"/>
    <w:rsid w:val="00513880"/>
    <w:rsid w:val="005760A5"/>
    <w:rsid w:val="006A3320"/>
    <w:rsid w:val="0070590C"/>
    <w:rsid w:val="00B909A2"/>
    <w:rsid w:val="00CA5C6C"/>
    <w:rsid w:val="00D24A0B"/>
    <w:rsid w:val="00D52F0C"/>
    <w:rsid w:val="00F05C51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BB939-02C4-4296-83EE-B5489709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496"/>
    <w:pPr>
      <w:ind w:left="720"/>
      <w:contextualSpacing/>
    </w:pPr>
  </w:style>
  <w:style w:type="table" w:styleId="TableGrid">
    <w:name w:val="Table Grid"/>
    <w:basedOn w:val="TableNormal"/>
    <w:uiPriority w:val="39"/>
    <w:rsid w:val="00F0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karimi</dc:creator>
  <cp:keywords/>
  <dc:description/>
  <cp:lastModifiedBy>karimi</cp:lastModifiedBy>
  <cp:revision>11</cp:revision>
  <dcterms:created xsi:type="dcterms:W3CDTF">2020-01-22T05:34:00Z</dcterms:created>
  <dcterms:modified xsi:type="dcterms:W3CDTF">2020-02-02T04:53:00Z</dcterms:modified>
</cp:coreProperties>
</file>